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Цифровая образовательная среда (Республика Башкортостан)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Башкортостан)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Башкортостан)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Бадранов А.Ш.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Премьер-министра Правительства Республики Башкортостан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Миназов Ф.Х.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"Развитие образования в Республике Башкортостан"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(направление)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систем дошкольного и общего образования в Республике Башкортостан"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12,3000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31.12.2020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27,6700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45,3500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81,1700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81,1700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01.01.2021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01.01.2021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в возрасте от 5 до 18 лет, обучающихся за счет средств соответствующего бюджета бюджетной системы, предоставляемых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 в год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3 600,0000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3 600,0000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3 600,0000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учредителем образовательной организации (бюджета субъекта Российской Федерации и (или) местных бюджетов), по дополнительным общеобразовательным программам на базе созданного Центра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 в год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8 250,0000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13 500,0000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проведенных на базе Центра проектных олимпиад, хакатонов и других мероприятий, соответствующих направлениям деятельности Центра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 в год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3.4.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реализуемых дополнительных общеобразовательных программ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3.5.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Центра,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01.01.2019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2022  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45,3500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4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в возрасте от 5 до 18 лет, обучающихся за счет средств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 в год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3 600,0000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соответствующего бюджета бюджетной системы, предоставляемых учредителем образовательной организации (бюджета субъекта Российской Федерации и (или) местных бюджетов), по дополнительным общеобразовательным программам на базе созданного Центра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 в год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8 250,0000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проведенных на базе Центра проектных олимпиад, хакатонов и других мероприятий, соответствующих направлениям деятельности Центра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 в год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реализуемых дополнительных общеобразовательных программ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Центра,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01.06.2018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369,0000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1 109,0000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1 159,0000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целевой модели ЦОС в Республике Башкортостан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  функционирование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 федеральной информационно-сервисной платформы цифровой образовательной среды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к концу 2024 года за счет федеральной поддержки центров цифрового образования "IT-куб",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осуществляться также за счет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средств.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 центров цифрового образования "IT-куб"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132 435,63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228 176,43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484 823,86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380 257,76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781 838,06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2 007 531,74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132 435,63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228 176,43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484 823,86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380 257,76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781 838,06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2 007 531,74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131 124,39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228 176,43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484 823,86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380 257,76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781 838,06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2 006 220,50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131 124,39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131 124,39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131 124,39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131 124,39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132 435,63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132 435,63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цифровой трансформации системы образования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15 917,88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14 034,59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146 525,51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176 477,98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13 264,90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11 694,87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122 104,59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147 064,36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13 264,90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11 694,87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122 104,59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147 064,36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2 652,98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2 339,71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24 420,92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29 413,61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132 435,63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244 094,31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498 858,45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526 783,27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781 838,06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2 184 009,72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132 435,63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241 441,33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496 518,73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502 362,35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781 838,06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2 154 596,10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2 652,98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2 339,71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24 420,92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29 413,61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Башкортостан в части бюджетных ассигнований, предусмотренных на финансовое обеспечение реализации регионального проекта в 2022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380 257,76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122 104,59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502 362,35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Башкортостан)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"Внедрена целевая модель цифровой образовательной среды в общеобразовательных организациях и профессиональных 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01.06.2018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целевой модели ЦОС в Республике Башкортостан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  функционированием федеральной информационно-сервисной платформы цифровой образовательной среды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соглашения с Министерством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просвещения Российской Федерации о предоставлении субсидии из федерального бюджета бюджету Республики Башкортостан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"Подготовлена и предоставлена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Заявка на участие в отборе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в 2020-2022 годах"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контракта (ов) на поставку товаров, выполнение работ, оказание услуг в рамках финансового обеспечения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заключении контракта (ов) на поставку товаров, выполнение работ, оказание услуг в рамках реализации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Внесение изменения в государственную программу "Развитие образования в Республике Башкортостан"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Предоставление отчета об использовании межбюджетных транфертов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с Министерством просвещения Российской Федерации о предоставлении субсидии из федерального бюджета бюджету Республики Башкортостан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2020-2022 годах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контракта (ов) на поставку товаров, выполнение работ, оказание услуг в рамках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заключение контракта (ов) на поставку товаров, выполнение работ, оказание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финансового обеспечения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в рамках финансового обеспечения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на утвержденный план график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закупочные процедуры"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Протоколы по итогам закупочных процедур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приема передачи оборудования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финансами "Электронный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центры цифрового образования детей "IT-куб""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31.12.2018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к концу 2024 года за счет федеральной поддержки центров цифрового образования "IT-куб", позволит обеспечить на инфраструктурно-содержательном уровне продвижение компетенций в области цифровизации (современные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осуществляться также за счет региональных средств.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 центров цифрового образования "IT-куб"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на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закупочные процедуры"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Протоколы по итогам закупочных процедур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5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на реестр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приема-передачи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общественными финансами "Электронный бюджет"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Приказ о создании структурного подразделения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осуществление образовательной деятельности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центра цифрового образования "ИТ-куб""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финансами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центра цифрового образования "ИТ-куб""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включении закупки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внесении сведений в реестр контрактов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приемке поставленных товаров, выполненных работах и услугах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об оплате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центра цифрового образования "ИТ-куб""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центра цифрового образования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"ИТ-куб""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ная система управления общественными финансами "Электронный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включении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внесении сведений в реестр контрактов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об оплате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оплате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Приказ о создании структурного подразделения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Выписка из ЕГРЮЛ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образовательную деятельность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включении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внесении сведений в реестр контрактов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приемке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оплате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Приказ о создании структурного подразделения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Выписка из ЕГРЮЛ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и кадры)"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Внутренние приказы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Миназов Ф.Х.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осуществление образовательной деятельности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12"/>
        <w:gridCol w:w="1289"/>
        <w:gridCol w:w="1433"/>
        <w:gridCol w:w="143"/>
        <w:gridCol w:w="1003"/>
        <w:gridCol w:w="287"/>
        <w:gridCol w:w="716"/>
        <w:gridCol w:w="144"/>
        <w:gridCol w:w="859"/>
        <w:gridCol w:w="860"/>
        <w:gridCol w:w="143"/>
        <w:gridCol w:w="573"/>
        <w:gridCol w:w="144"/>
        <w:gridCol w:w="286"/>
        <w:gridCol w:w="573"/>
        <w:gridCol w:w="430"/>
        <w:gridCol w:w="430"/>
        <w:gridCol w:w="573"/>
        <w:gridCol w:w="287"/>
        <w:gridCol w:w="716"/>
        <w:gridCol w:w="143"/>
        <w:gridCol w:w="860"/>
      </w:tblGrid>
      <w:tr>
        <w:trPr>
          <w:trHeight w:hRule="exact" w:val="430"/>
        </w:trPr>
        <w:tc>
          <w:tcPr>
            <w:tcW w:w="15904" w:type="dxa"/>
            <w:gridSpan w:val="2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12"/>
          </w:tcPr>
          <w:p/>
        </w:tc>
        <w:tc>
          <w:tcPr>
            <w:tcW w:w="4442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12"/>
          </w:tcPr>
          <w:p/>
        </w:tc>
        <w:tc>
          <w:tcPr>
            <w:tcW w:w="4442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Башкортостан)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Показатели регионального проекта по муниципальным образованиям 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574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Центра, прошедших обучение по программам из реестра программ повышения квалификации федерального оператора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6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проведенных на базе Центра проектных олимпиад, хакатонов и других мероприятий, соответствующих направлениям деятельности Центра</w:t>
            </w:r>
          </w:p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9,0000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5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9,0000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9,0000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реализуемых дополнительных общеобразовательных программ</w:t>
            </w:r>
          </w:p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974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в возрасте от 5 до 18 лет, обучающихся за счет средств соответствующего бюджета бюджетной системы, предоставляемых учредителем образовательной организации (бюджета субъекта Российской Федерации и (или) местных бюджетов), по дополнительным общеобразовательным программам на базе созданного Центра</w:t>
            </w:r>
          </w:p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29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5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2 250,0000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2 250,0000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2 250,0000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2 250,0000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2 250,0000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29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1 500,0000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29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6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27,6700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45,3500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81,1700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29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429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Шаранский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Чекмагушевский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Уфимский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Давлекановский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Салаватский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Зианчуринский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Кугарчинский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Балтачевский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Татышлинский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Бижбулякский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Агидель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Белокатайский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Кармаскалинский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Бураевский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Кушнаренковский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Краснокамский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Хайбуллинский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Уфа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ЗАТО город Межгорье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Нефтекамск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Салават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Стерлитамак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Октябрьский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Бакалинский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Иглинский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Благовещенский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Мелеузовский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Зилаирский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Сибай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7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5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Буздякский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Янаульский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Миякинский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Нуримановский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Стерлибашевский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Стерлитамакский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Туймазинский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Чишминский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Мечетлинский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Мишкинский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Белебеевский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Илишевский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Куюргазинский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Абзелиловский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Альшеевский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430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286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027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регионального проекта, год</w:t>
            </w:r>
          </w:p>
        </w:tc>
      </w:tr>
      <w:tr>
        <w:trPr>
          <w:trHeight w:hRule="exact" w:val="716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57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Кигинский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Бурзянский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Гафурийский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Белорецкий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Архангельский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Дуванский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Баймакский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Благоварский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Дюртюлинский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Ермекеевский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Караидельский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Ишимбайский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Аургазинский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Калтасинский муниципальный район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 Кумертау</w:t>
            </w:r>
          </w:p>
          <w:p/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574"/>
        </w:trPr>
        <w:tc>
          <w:tcPr>
            <w:tcW w:w="11462" w:type="dxa"/>
            <w:gridSpan w:val="12"/>
          </w:tcPr>
          <w:p/>
        </w:tc>
        <w:tc>
          <w:tcPr>
            <w:tcW w:w="4442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№3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12"/>
          </w:tcPr>
          <w:p/>
        </w:tc>
        <w:tc>
          <w:tcPr>
            <w:tcW w:w="4442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Башкортостан)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Результаты регионального проекта по муниципальным образованиям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>
        <w:trPr>
          <w:trHeight w:hRule="exact" w:val="150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1 109,00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1 159,00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1 085,00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Янаульский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Дуванский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Давлекановский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Уфа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Стерлитамак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Сибай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Салават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Октябрьский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Нефтекамск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Кумертау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Агидель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Гафурийский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Бурзянский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Бураевский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Дюртюлинский муниципальный 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Буздякский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Благоварский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Бирский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Бижбулякский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Белорецкий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Белокатайский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Белебеевский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Балтачевский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Бакалинский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Баймакский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Аургазинский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Альшеевский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Благовещенский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Абзелиловский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Ермекеевский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Зианчуринский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Чишминский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Чекмагушевский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Хайбуллинский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Федоровский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Учалинский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Уфимский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Туймазинский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Татышлинский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Стерлитамакский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Стерлибашевский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Салаватский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Нуримановский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Миякинский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ЗАТО город Межгорье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Мишкинский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Мелеузовский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Куюргазинский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Кушнаренковский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Кугарчинский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Краснокамский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Кигинский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Кармаскалинский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2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Караидельский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Калтасинский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Ишимбайский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Илишевский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Иглинский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Зилаирский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Мечетлинский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Шаранский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01.06.2018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44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</w:tr>
      <w:tr>
        <w:trPr>
          <w:trHeight w:hRule="exact" w:val="10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Янаульский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Чишминский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Давлекановский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Уфа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Стерлитамак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Сибай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Салават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Октябрьский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Нефтекамск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Кумертау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Агидель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Гафурийский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Бурзянский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Бураевский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Буздякский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Благовещенский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Благоварский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Бирский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3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Бижбулякский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Белорецкий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Белокатайский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Белебеевский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Балтачевский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Бакалинский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Баймакский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Аургазинский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Альшеевский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Дуванский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Дюртюлинский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Ермекеевский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ЗАТО город Межгорье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Чекмагушевский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Хайбуллинский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Федоровский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Учалинский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Уфимский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Туймазинский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Татышлинский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Стерлитамакский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Стерлибашевский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Салаватский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Нуримановский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Миякинский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Мишкинский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Шаранский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Мечетлинский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Куюргазинский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Кушнаренковский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Кугарчинский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Краснокамский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Кигинский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Кармаскалинский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Караидельский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Калтасинский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Ишимбайский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Илишевский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Иглинский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Зилаирский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Зианчуринский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Мелеузовский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Абзелиловский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31.12.2018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9"/>
        <w:gridCol w:w="5990"/>
        <w:gridCol w:w="3467"/>
        <w:gridCol w:w="4786"/>
        <w:gridCol w:w="57"/>
      </w:tblGrid>
      <w:tr>
        <w:trPr>
          <w:trHeight w:hRule="exact" w:val="430"/>
        </w:trPr>
        <w:tc>
          <w:tcPr>
            <w:tcW w:w="22782" w:type="dxa"/>
            <w:gridSpan w:val="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716"/>
        </w:trPr>
        <w:tc>
          <w:tcPr>
            <w:tcW w:w="22782" w:type="dxa"/>
            <w:gridSpan w:val="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717"/>
        </w:trPr>
        <w:tc>
          <w:tcPr>
            <w:tcW w:w="22782" w:type="dxa"/>
            <w:gridSpan w:val="4"/>
            <w:tcMar>
              <w:top w:w="287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Цифровая образовательная среда (Республика Башкортостан)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862"/>
        </w:trPr>
        <w:tc>
          <w:tcPr>
            <w:tcW w:w="22839" w:type="dxa"/>
            <w:gridSpan w:val="5"/>
            <w:tcBorders>
              <w:bottom w:val="single" w:sz="5" w:space="0" w:color="9B9B9B"/>
            </w:tcBorders>
          </w:tcPr>
          <w:p/>
        </w:tc>
      </w:tr>
      <w:tr>
        <w:trPr>
          <w:trHeight w:hRule="exact" w:val="1576"/>
        </w:trPr>
        <w:tc>
          <w:tcPr>
            <w:tcW w:w="8539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Наименование результата регионального проекта</w:t>
            </w:r>
          </w:p>
        </w:tc>
        <w:tc>
          <w:tcPr>
            <w:tcW w:w="599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Объем бюджетных ассигнований </w:t>
            </w:r>
          </w:p>
        </w:tc>
        <w:tc>
          <w:tcPr>
            <w:tcW w:w="3467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"Доля общеобразовательных организаций, оснащенных в целях внедрения цифровой образовательной среды",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Влияние на достижение (процентов)</w:t>
            </w:r>
          </w:p>
        </w:tc>
        <w:tc>
          <w:tcPr>
            <w:tcW w:w="484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Сводный рейтинг (баллов)</w:t>
            </w:r>
          </w:p>
        </w:tc>
      </w:tr>
      <w:tr>
        <w:trPr>
          <w:trHeight w:hRule="exact" w:val="1576"/>
        </w:trPr>
        <w:tc>
          <w:tcPr>
            <w:tcW w:w="8539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5990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3467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4843" w:type="dxa"/>
            <w:gridSpan w:val="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</w:tr>
      <w:tr>
        <w:trPr>
          <w:trHeight w:hRule="exact" w:val="2293"/>
        </w:trPr>
        <w:tc>
          <w:tcPr>
            <w:tcW w:w="853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1.Внедрена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2006220.5</w:t>
            </w:r>
          </w:p>
        </w:tc>
        <w:tc>
          <w:tcPr>
            <w:tcW w:w="346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484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576"/>
        </w:trPr>
        <w:tc>
          <w:tcPr>
            <w:tcW w:w="853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2.ИТОГО обеспеченность основных и дополнительных показателей регионального проекта</w:t>
            </w:r>
          </w:p>
        </w:tc>
        <w:tc>
          <w:tcPr>
            <w:tcW w:w="59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2006220.5</w:t>
            </w:r>
          </w:p>
        </w:tc>
        <w:tc>
          <w:tcPr>
            <w:tcW w:w="346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484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</w:tbl>
    <w:p>
      <w:pPr>
        <w:sectPr>
          <w:pgSz w:w="23818" w:h="16834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5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Л. Х.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Миназов Ф. Х.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Миназов Ф. Х.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Миназов Ф. Х.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 Д.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центры цифрового образования детей "IT-куб"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Миназов Ф. Х.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 Д.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Хажин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RP_Cifrovaya_obrazovatel'naya_sreda_(Respublika_Bashkortostan)</dc:title>
  <dc:subject>RP_Cifrovaya_obrazovatel'naya_sreda_(Respublika_Bashkortostan)</dc:subject>
  <dc:creator/>
  <cp:keywords/>
  <dc:description/>
  <cp:lastModifiedBy>Stimulsoft Reports 2019.3.4 from 5 August 2019</cp:lastModifiedBy>
  <cp:revision>1</cp:revision>
  <dcterms:created xsi:type="dcterms:W3CDTF">2022-01-10T12:13:48Z</dcterms:created>
  <dcterms:modified xsi:type="dcterms:W3CDTF">2022-01-10T12:13:48Z</dcterms:modified>
</cp:coreProperties>
</file>